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B54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多旋翼飞行器的控制分配</w:t>
      </w:r>
    </w:p>
    <w:p w:rsidR="00525B54" w:rsidRPr="00525B54" w:rsidRDefault="00525B54" w:rsidP="00525B54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/>
          <w:kern w:val="0"/>
          <w:sz w:val="2"/>
          <w:szCs w:val="2"/>
        </w:rPr>
      </w:pPr>
      <w:r w:rsidRPr="00525B54">
        <w:rPr>
          <w:rFonts w:ascii="微软雅黑" w:eastAsia="微软雅黑" w:hAnsi="微软雅黑" w:cs="宋体" w:hint="eastAsia"/>
          <w:kern w:val="0"/>
          <w:sz w:val="24"/>
        </w:rPr>
        <w:t>原创</w:t>
      </w:r>
      <w:r w:rsidRPr="00525B5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r w:rsidRPr="00525B54">
        <w:rPr>
          <w:rFonts w:ascii="微软雅黑" w:eastAsia="微软雅黑" w:hAnsi="微软雅黑" w:cs="宋体" w:hint="eastAsia"/>
          <w:kern w:val="0"/>
          <w:sz w:val="24"/>
          <w:szCs w:val="24"/>
        </w:rPr>
        <w:t>2018-01-14</w:t>
      </w:r>
      <w:r w:rsidRPr="00525B5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r w:rsidRPr="00525B54">
        <w:rPr>
          <w:rFonts w:ascii="微软雅黑" w:eastAsia="微软雅黑" w:hAnsi="微软雅黑" w:cs="宋体" w:hint="eastAsia"/>
          <w:kern w:val="0"/>
          <w:sz w:val="24"/>
          <w:szCs w:val="24"/>
        </w:rPr>
        <w:t>across</w:t>
      </w:r>
      <w:r w:rsidRPr="00525B5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hyperlink r:id="rId6" w:anchor="#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无人机频道</w:t>
        </w:r>
      </w:hyperlink>
      <w:r w:rsidRPr="00525B5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  <w:r w:rsidRPr="00525B54">
        <w:rPr>
          <w:rFonts w:ascii="微软雅黑" w:eastAsia="微软雅黑" w:hAnsi="微软雅黑" w:cs="宋体" w:hint="eastAsia"/>
          <w:kern w:val="0"/>
          <w:sz w:val="24"/>
        </w:rPr>
        <w:t>无人机频道</w:t>
      </w:r>
      <w:r w:rsidRPr="00525B54">
        <w:rPr>
          <w:rFonts w:ascii="微软雅黑" w:eastAsia="微软雅黑" w:hAnsi="微软雅黑" w:cs="宋体" w:hint="eastAsia"/>
          <w:kern w:val="0"/>
          <w:sz w:val="2"/>
          <w:szCs w:val="2"/>
        </w:rPr>
        <w:t xml:space="preserve"> </w:t>
      </w:r>
    </w:p>
    <w:p w:rsidR="00525B54" w:rsidRPr="00525B54" w:rsidRDefault="00525B54" w:rsidP="00525B54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vanish/>
          <w:kern w:val="0"/>
          <w:sz w:val="2"/>
          <w:szCs w:val="2"/>
        </w:rPr>
      </w:pPr>
      <w:r w:rsidRPr="00525B54">
        <w:rPr>
          <w:rFonts w:ascii="微软雅黑" w:eastAsia="微软雅黑" w:hAnsi="微软雅黑" w:cs="宋体" w:hint="eastAsia"/>
          <w:b/>
          <w:bCs/>
          <w:vanish/>
          <w:kern w:val="0"/>
          <w:sz w:val="2"/>
        </w:rPr>
        <w:t>无人机频道</w:t>
      </w:r>
      <w:r w:rsidRPr="00525B54">
        <w:rPr>
          <w:rFonts w:ascii="微软雅黑" w:eastAsia="微软雅黑" w:hAnsi="微软雅黑" w:cs="宋体" w:hint="eastAsia"/>
          <w:vanish/>
          <w:kern w:val="0"/>
          <w:sz w:val="2"/>
          <w:szCs w:val="2"/>
        </w:rPr>
        <w:t xml:space="preserve"> </w:t>
      </w:r>
      <w:r w:rsidRPr="00525B54">
        <w:rPr>
          <w:rFonts w:ascii="微软雅黑" w:eastAsia="微软雅黑" w:hAnsi="微软雅黑" w:cs="宋体"/>
          <w:vanish/>
          <w:kern w:val="0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s_profile_qrcode_img" o:spid="_x0000_i1025" type="#_x0000_t75" alt="" style="width:24pt;height:24pt"/>
        </w:pic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微软雅黑" w:eastAsia="微软雅黑" w:hAnsi="微软雅黑" w:cs="宋体" w:hint="eastAsia"/>
          <w:vanish/>
          <w:kern w:val="0"/>
          <w:sz w:val="2"/>
          <w:szCs w:val="2"/>
        </w:rPr>
      </w:pPr>
      <w:r w:rsidRPr="00525B54">
        <w:rPr>
          <w:rFonts w:ascii="微软雅黑" w:eastAsia="微软雅黑" w:hAnsi="微软雅黑" w:cs="宋体" w:hint="eastAsia"/>
          <w:vanish/>
          <w:kern w:val="0"/>
          <w:sz w:val="2"/>
          <w:szCs w:val="2"/>
        </w:rPr>
        <w:t xml:space="preserve">微信号 </w:t>
      </w:r>
      <w:r w:rsidRPr="00525B54">
        <w:rPr>
          <w:rFonts w:ascii="微软雅黑" w:eastAsia="微软雅黑" w:hAnsi="微软雅黑" w:cs="宋体" w:hint="eastAsia"/>
          <w:vanish/>
          <w:kern w:val="0"/>
          <w:sz w:val="2"/>
        </w:rPr>
        <w:t>auscor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微软雅黑" w:eastAsia="微软雅黑" w:hAnsi="微软雅黑" w:cs="宋体" w:hint="eastAsia"/>
          <w:vanish/>
          <w:kern w:val="0"/>
          <w:sz w:val="2"/>
          <w:szCs w:val="2"/>
        </w:rPr>
      </w:pPr>
      <w:r w:rsidRPr="00525B54">
        <w:rPr>
          <w:rFonts w:ascii="微软雅黑" w:eastAsia="微软雅黑" w:hAnsi="微软雅黑" w:cs="宋体" w:hint="eastAsia"/>
          <w:vanish/>
          <w:kern w:val="0"/>
          <w:sz w:val="2"/>
          <w:szCs w:val="2"/>
        </w:rPr>
        <w:t xml:space="preserve">功能介绍 </w:t>
      </w:r>
      <w:r w:rsidRPr="00525B54">
        <w:rPr>
          <w:rFonts w:ascii="微软雅黑" w:eastAsia="微软雅黑" w:hAnsi="微软雅黑" w:cs="宋体" w:hint="eastAsia"/>
          <w:vanish/>
          <w:kern w:val="0"/>
          <w:sz w:val="2"/>
        </w:rPr>
        <w:t>专注于观察分析行业应用无人机领域，有深度、有争议、有真话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E3E3E"/>
          <w:kern w:val="0"/>
        </w:rPr>
        <w:t>文 / </w:t>
      </w:r>
      <w:r w:rsidRPr="00525B54">
        <w:rPr>
          <w:rFonts w:ascii="微软雅黑" w:eastAsia="微软雅黑" w:hAnsi="微软雅黑" w:cs="宋体" w:hint="eastAsia"/>
          <w:color w:val="3E3E3E"/>
          <w:kern w:val="0"/>
          <w:szCs w:val="21"/>
        </w:rPr>
        <w:t>across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E3E3E"/>
          <w:kern w:val="0"/>
        </w:rPr>
        <w:t>【作者简介】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Cs w:val="21"/>
        </w:rPr>
        <w:t>不懂算法、不懂编程的飞控算法工程师</w:t>
      </w:r>
      <w:r w:rsidRPr="00525B54">
        <w:rPr>
          <w:rFonts w:ascii="微软雅黑" w:eastAsia="微软雅黑" w:hAnsi="微软雅黑" w:cs="宋体" w:hint="eastAsia"/>
          <w:color w:val="3E3E3E"/>
          <w:kern w:val="0"/>
          <w:szCs w:val="21"/>
        </w:rPr>
        <w:br/>
        <w:t>略懂飞行控制</w:t>
      </w:r>
      <w:r w:rsidRPr="00525B54">
        <w:rPr>
          <w:rFonts w:ascii="微软雅黑" w:eastAsia="微软雅黑" w:hAnsi="微软雅黑" w:cs="宋体" w:hint="eastAsia"/>
          <w:color w:val="3E3E3E"/>
          <w:kern w:val="0"/>
          <w:szCs w:val="21"/>
        </w:rPr>
        <w:br/>
        <w:t>略懂开源px4飞控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1、什么是控制分配？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对于多旋翼飞控，一般而言将整个控制回路进行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分层设计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，比如位置控制、速度控制、姿态控制等，而控制分配则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负责将上层控制器得到的输出（滚转、俯仰、偏航的力矩），映射到执行机构，即电机，进行转速输出。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简单来讲，如下所示：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724150" cy="2181225"/>
            <wp:effectExtent l="19050" t="0" r="0" b="0"/>
            <wp:docPr id="2" name="图片 2" descr="https://mmbiz.qpic.cn/mmbiz_jpg/V9Ed5zdiavdCScbymzjnLQfpD6A4b58oIAcibxqvqnmpXG0M3hG9bxapggicLcCgYJ3RDMzMsXC1mBGwDNw1exoF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V9Ed5zdiavdCScbymzjnLQfpD6A4b58oIAcibxqvqnmpXG0M3hG9bxapggicLcCgYJ3RDMzMsXC1mBGwDNw1exoF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2、控制分配有什么好处？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lastRenderedPageBreak/>
        <w:t>Ø 单独设计控制分配，可以将底层控制与上层控制进行分离，便于控制器的设计；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Ø 能够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防止电机输出饱和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，具体后面会讲到；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Ø 能够提升对故障或损伤的鲁棒性，简单来说，例如断桨保护等功能的设计，这部分比较复杂，本文不会讲到；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3、为什么要单独讲解控制分配？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控制分配在工程应用时很容易忽略到，相信设计过飞控软件的人有所体会，这部分内容不会特别关注，电机输出就是简单控制量的加减。这样做也是可以的，能够实现功能，但是不够好，细节部分需要进行优化处理，笔者认为这部分既重要，又容易被忽视，当控制器性能不好时，一味的进行调参是解决不了问题的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4、下面以工程代码为例，一步步进行逻辑推演讲解：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先看一组最简单的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334000" cy="1296458"/>
            <wp:effectExtent l="19050" t="0" r="0" b="0"/>
            <wp:docPr id="3" name="图片 3" descr="https://mmbiz.qpic.cn/mmbiz_jpg/V9Ed5zdiavdCScbymzjnLQfpD6A4b58oIpBGxlF078Ysee9iaFVkGWXX4ZLtXEvIxpicqSaObbWGaDA6WVNgE0YR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V9Ed5zdiavdCScbymzjnLQfpD6A4b58oIpBGxlF078Ysee9iaFVkGWXX4ZLtXEvIxpicqSaObbWGaDA6WVNgE0YR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9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lastRenderedPageBreak/>
        <w:t>control_roll、control_pitch、control_yaw为姿态控制器所得的结果，分别代表三个轴向的控制量，这里和油门值直接进行混控，得到每个电机的输出值。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看到这里，相信有些读者对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如何确定代码中控制量的正负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有疑问？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最粗暴的办法就是：直接试凑，定个符号，然后看实际的电机反馈。当然，这个太low了，我们从理论推演下。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首先需要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确定飞行器的机体坐标系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，假设以滚转控制量为例，我们认为滚转角roll是左负右正，这样的话，假设往右打杆，目标设定是正，反馈为0 ，产生的控制量为正，这时候2、3电机加上这个正向控制量，1、4减去这个正向控制量，即飞行器往右飞行。同理可得其他方向的符号。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注意下，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偏航控制量的符号与电机的顺时针逆时针有关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这种简单混控的问题？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首先是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油门没有限幅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，假设遥控器油门通道输出范围在1000~2000，电机接收的范围在1000~2000，如果飞行过程中油门推到最大，则所有的电机用来响应油门通道了，此时，不管你飞行器的姿态控制量分别是多少，都无法响应，这样会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导致飞行器不能保持姿态稳定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改进一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467350" cy="1306089"/>
            <wp:effectExtent l="19050" t="0" r="0" b="0"/>
            <wp:docPr id="4" name="图片 4" descr="https://mmbiz.qpic.cn/mmbiz_jpg/V9Ed5zdiavdCScbymzjnLQfpD6A4b58oI6JkH1TZbw5iaZnyGLzXsYoDd7A7HVOrjvhRqQZ2QibxeOg68NjfYEUib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V9Ed5zdiavdCScbymzjnLQfpD6A4b58oI6JkH1TZbw5iaZnyGLzXsYoDd7A7HVOrjvhRqQZ2QibxeOg68NjfYEUib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30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这里将油门通道的值进行比例缩放，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电机最多响应70%油门，剩余的30%电机量用来响应姿态控制器的输出，保证控制器的响应裕度。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如何加入飞行器的怠速？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改进二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19700" cy="1174433"/>
            <wp:effectExtent l="19050" t="0" r="0" b="0"/>
            <wp:docPr id="5" name="图片 5" descr="https://mmbiz.qpic.cn/mmbiz_jpg/V9Ed5zdiavdCScbymzjnLQfpD6A4b58oIicZzuS7KQP5ia1j1iaVvHHHKLhT62rUz2ic3pZDwVcEzqL2xI1yT1ictSX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jpg/V9Ed5zdiavdCScbymzjnLQfpD6A4b58oIicZzuS7KQP5ia1j1iaVvHHHKLhT62rUz2ic3pZDwVcEzqL2xI1yT1ictSX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7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如图所示，只需在每个电机输出上恒定加入一个转速值，该值就是怠速，一般在行程的10%，如设0，则没有怠速。另外，油门通道的比例也要做一个微调。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写到这里，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这是目前市面上很多开源飞控的控制分配写法了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，需要注意的是：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Ø 合理分配油门通道的响应，姿态控制输出的裕度；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Ø 姿态控制器的输出限幅，要定一个合理的范围，过大过小都没有意义；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lastRenderedPageBreak/>
        <w:t>这种控制分配有哪些问题？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首先，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就是控制器的输出限幅，这个很难确定一个合理范围；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其次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，油门最低时，如果执行外八/内八加锁操作，飞行器易翻机，电机输出用来最大响应yaw控制量，直观现象就是对角的电机转速差异很大，甚至有电机停转；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再者，极端情况下，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比如三个轴向的控制量都很大，生成的电机输出超过了最大值，比如得到2200，做不到优先保证姿态控制量的响应；这种情况需要降油门或者缩放姿态控制量，保证输出在范围内。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还有一些细节问题与其有关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比如只打yaw杆，理论上飞行器应该绕轴旋转，但实际很多都是画圈飞行，当然这个主要问题在于姿态控制，但是也与控制分配有关，如果打杆速度很快，yaw产生的控制量很大，roll和pitch方向上没有充分的裕度进行响应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推广到六轴或八轴，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如其中一个电机不转，能否平稳飞行？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答案是这种控制分配方法更易出问题，简答理解就是，有一个电机停转，那分配到其他电机的转速是增大的，这样</w:t>
      </w: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很容易电机饱和</w:t>
      </w: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。当然，如果本身电机输出没到饱和状态，也是可以继续稳定飞行的。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总结一下：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lastRenderedPageBreak/>
        <w:t>一个好的控制分配算法至少要能解决：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油门控制量过大过小时，能够有充分的姿态控制裕度，这样才能保证飞行稳定；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简单来说，要能够根据电机输出的大小，能够进行油门量的增大减少，同时对姿态控制量进行缩放。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33333"/>
          <w:spacing w:val="15"/>
          <w:kern w:val="0"/>
          <w:sz w:val="24"/>
          <w:szCs w:val="24"/>
        </w:rPr>
        <w:t>以pixhawk的控制分配算法mixer为例：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算法步骤：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先不考虑yaw控制量，只融合roll、pitch和油门。得到电机输出的最大最小值。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667250" cy="3897394"/>
            <wp:effectExtent l="19050" t="0" r="0" b="0"/>
            <wp:docPr id="6" name="图片 6" descr="https://mmbiz.qpic.cn/mmbiz_jpg/V9Ed5zdiavdCScbymzjnLQfpD6A4b58oICeHVbjPXWdWxRMdNgzukbvPickRADHQMIkpEzVQVQC8ZH3wavlG61o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jpg/V9Ed5zdiavdCScbymzjnLQfpD6A4b58oICeHVbjPXWdWxRMdNgzukbvPickRADHQMIkpEzVQVQC8ZH3wavlG61o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9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lastRenderedPageBreak/>
        <w:t>插入一个知识点：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代码里的_roll_scale变量，是根据飞行器的几何构型得到的，以四轴X字型为例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924425" cy="1104900"/>
            <wp:effectExtent l="19050" t="0" r="9525" b="0"/>
            <wp:docPr id="7" name="图片 7" descr="https://mmbiz.qpic.cn/mmbiz_jpg/V9Ed5zdiavdCScbymzjnLQfpD6A4b58oI941MsyXTicxNS05EvVSX2icibhOnmWUTicPYSHFELgXkAPicJZa4k92iced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jpg/V9Ed5zdiavdCScbymzjnLQfpD6A4b58oI941MsyXTicxNS05EvVSX2icibhOnmWUTicPYSHFELgXkAPicJZa4k92iced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676775" cy="3440988"/>
            <wp:effectExtent l="19050" t="0" r="9525" b="0"/>
            <wp:docPr id="8" name="图片 8" descr="https://mmbiz.qpic.cn/mmbiz_jpg/V9Ed5zdiavdCScbymzjnLQfpD6A4b58oIrpbibIsLUcXXKZdQo6VMIeAubltE72Ycy7wiameaz25uzQCiaKz7JAUz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jpg/V9Ed5zdiavdCScbymzjnLQfpD6A4b58oIrpbibIsLUcXXKZdQo6VMIeAubltE72Ycy7wiameaz25uzQCiaKz7JAUz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4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同理计算picth_scale和yaw_scale。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然后根据电机的最大最小输出，计算姿态缩放值roll_pitch_scale和油门量的变化值boost。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00650" cy="3792141"/>
            <wp:effectExtent l="19050" t="0" r="0" b="0"/>
            <wp:docPr id="9" name="图片 9" descr="https://mmbiz.qpic.cn/mmbiz_jpg/V9Ed5zdiavdCScbymzjnLQfpD6A4b58oIiaabtFj5YLFtZ0H4m23uwuWJibEL4ic7FIEDwZHfAc2tK6jGhF00jI1Y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jpg/V9Ed5zdiavdCScbymzjnLQfpD6A4b58oIiaabtFj5YLFtZ0H4m23uwuWJibEL4ic7FIEDwZHfAc2tK6jGhF00jI1Y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9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油门和姿态进行混控后，加入yaw，再次进行计算。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838825" cy="1409700"/>
            <wp:effectExtent l="19050" t="0" r="9525" b="0"/>
            <wp:docPr id="10" name="图片 10" descr="https://mmbiz.qpic.cn/mmbiz_jpg/V9Ed5zdiavdCScbymzjnLQfpD6A4b58oIdDonsfjurZxjBMqiaP9unbkZNlUsRXASL8DvxvFGdGXzZXsaCdwpxl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pic.cn/mmbiz_jpg/V9Ed5zdiavdCScbymzjnLQfpD6A4b58oIdDonsfjurZxjBMqiaP9unbkZNlUsRXASL8DvxvFGdGXzZXsaCdwpxl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如果加入yaw后，电机输出饱和，对yaw进行缩放。</w:t>
      </w:r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238750" cy="3709562"/>
            <wp:effectExtent l="19050" t="0" r="0" b="0"/>
            <wp:docPr id="11" name="图片 11" descr="http://mmbiz.qpic.cn/mmbiz_jpg/V9Ed5zdiavdCScbymzjnLQfpD6A4b58oIlnqibRfSGRxUqZMOKpPmd1ygHkLKBHicnWNBWJZDpeBypiazic3DxA3oM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biz.qpic.cn/mmbiz_jpg/V9Ed5zdiavdCScbymzjnLQfpD6A4b58oIlnqibRfSGRxUqZMOKpPmd1ygHkLKBHicnWNBWJZDpeBypiazic3DxA3oM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最后加入缩放后的yaw和怠速，得到最终的电机输出。</w:t>
      </w:r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6000750" cy="1113912"/>
            <wp:effectExtent l="19050" t="0" r="0" b="0"/>
            <wp:docPr id="12" name="图片 12" descr="http://mmbiz.qpic.cn/mmbiz_jpg/V9Ed5zdiavdCScbymzjnLQfpD6A4b58oIAHTgOSQZEWicrphpTMVNCZpe6ib6zCt7NWmoPnbkicRAFW3GIlia1Nc8z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biz.qpic.cn/mmbiz_jpg/V9Ed5zdiavdCScbymzjnLQfpD6A4b58oIAHTgOSQZEWicrphpTMVNCZpe6ib6zCt7NWmoPnbkicRAFW3GIlia1Nc8z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11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33333"/>
          <w:spacing w:val="15"/>
          <w:kern w:val="0"/>
          <w:sz w:val="24"/>
          <w:szCs w:val="24"/>
        </w:rPr>
        <w:t>这里就不对代码进行公示推导了，掌握主要思路即可。</w:t>
      </w:r>
    </w:p>
    <w:p w:rsidR="00525B54" w:rsidRPr="00525B54" w:rsidRDefault="00525B54" w:rsidP="00525B54">
      <w:pPr>
        <w:widowControl/>
        <w:shd w:val="clear" w:color="auto" w:fill="FFFFFF"/>
        <w:spacing w:before="300" w:after="300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B2B2B2"/>
          <w:spacing w:val="15"/>
          <w:kern w:val="0"/>
          <w:sz w:val="24"/>
          <w:szCs w:val="24"/>
        </w:rPr>
        <w:t>后记：新年第一篇更新，祝大家2018幸福快乐！2018年的文章更新将会频繁一些，后续仍会推出飞控相关的工程经验教程。</w:t>
      </w:r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2895600" cy="2895600"/>
            <wp:effectExtent l="19050" t="0" r="0" b="0"/>
            <wp:docPr id="13" name="图片 13" descr="http://mmbiz.qpic.cn/mmbiz_jpg/V9Ed5zdiavdCScbymzjnLQfpD6A4b58oIbII6EwbHEBibOYUtMufTKTdtXNLwezRxtQkgxibnVxjYRj2gpyd4KqH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biz.qpic.cn/mmbiz_jpg/V9Ed5zdiavdCScbymzjnLQfpD6A4b58oIbII6EwbHEBibOYUtMufTKTdtXNLwezRxtQkgxibnVxjYRj2gpyd4KqH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每周更新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把握产业链脉络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追踪高价值的产品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坚持深度有价值内容</w:t>
      </w:r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定位无人机频道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微信号：</w:t>
      </w:r>
      <w:r w:rsidRPr="00525B54">
        <w:rPr>
          <w:rFonts w:ascii="微软雅黑" w:eastAsia="微软雅黑" w:hAnsi="微软雅黑" w:cs="宋体" w:hint="eastAsia"/>
          <w:color w:val="3E3E3E"/>
          <w:kern w:val="0"/>
          <w:sz w:val="27"/>
          <w:szCs w:val="27"/>
        </w:rPr>
        <w:t>auscor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专注于观察分析行业应用无人机领域，有深度、有争议、有真话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历</w:t>
      </w:r>
      <w:r w:rsidRPr="00525B54">
        <w:rPr>
          <w:rFonts w:ascii="微软雅黑" w:eastAsia="微软雅黑" w:hAnsi="微软雅黑" w:cs="宋体" w:hint="eastAsia"/>
          <w:b/>
          <w:bCs/>
          <w:color w:val="81BEA1"/>
          <w:kern w:val="0"/>
          <w:sz w:val="24"/>
          <w:szCs w:val="24"/>
        </w:rPr>
        <w:t>史</w:t>
      </w:r>
      <w:r w:rsidRPr="00525B54">
        <w:rPr>
          <w:rFonts w:ascii="微软雅黑" w:eastAsia="微软雅黑" w:hAnsi="微软雅黑" w:cs="宋体" w:hint="eastAsia"/>
          <w:b/>
          <w:bCs/>
          <w:color w:val="FD6766"/>
          <w:kern w:val="0"/>
          <w:sz w:val="24"/>
          <w:szCs w:val="24"/>
        </w:rPr>
        <w:t>爆</w:t>
      </w:r>
      <w:r w:rsidRPr="00525B54">
        <w:rPr>
          <w:rFonts w:ascii="微软雅黑" w:eastAsia="微软雅黑" w:hAnsi="微软雅黑" w:cs="宋体" w:hint="eastAsia"/>
          <w:b/>
          <w:bCs/>
          <w:color w:val="0493C8"/>
          <w:kern w:val="0"/>
          <w:sz w:val="24"/>
          <w:szCs w:val="24"/>
        </w:rPr>
        <w:t>文</w:t>
      </w:r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hyperlink r:id="rId19" w:anchor="wechat_redirect" w:tgtFrame="_blank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【干货】详解几种飞控的姿态解算算法</w:t>
        </w:r>
      </w:hyperlink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hyperlink r:id="rId20" w:anchor="wechat_redirect" w:tgtFrame="_blank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走入歧途的植保无人机，出路在何方？</w:t>
        </w:r>
      </w:hyperlink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hyperlink r:id="rId21" w:anchor="wechat_redirect" w:tgtFrame="_blank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【干货】飞控相关的地磁知识小结</w:t>
        </w:r>
      </w:hyperlink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hyperlink r:id="rId22" w:anchor="wechat_redirect" w:tgtFrame="_blank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【干货】聊聊飞控的起飞落地检测（pixhawk落地检测代码分析）</w:t>
        </w:r>
      </w:hyperlink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hyperlink r:id="rId23" w:anchor="wechat_redirect" w:tgtFrame="_blank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什么样的飞手才算是好飞手？AOPA有个卵用</w:t>
        </w:r>
      </w:hyperlink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vanish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/>
      </w:r>
      <w:r>
        <w:rPr>
          <w:rFonts w:ascii="微软雅黑" w:eastAsia="微软雅黑" w:hAnsi="微软雅黑" w:cs="宋体"/>
          <w:noProof/>
          <w:vanish/>
          <w:kern w:val="0"/>
          <w:sz w:val="24"/>
          <w:szCs w:val="24"/>
        </w:rPr>
        <w:drawing>
          <wp:inline distT="0" distB="0" distL="0" distR="0">
            <wp:extent cx="2085975" cy="2085975"/>
            <wp:effectExtent l="19050" t="0" r="9525" b="0"/>
            <wp:docPr id="21" name="图片 21" descr="http://wx.qlogo.cn/mmhead/Q3auHgzwzM76jf2bEfSS0ReZ1b0JCvILvJCtol7ml33cFA9AyumFNw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x.qlogo.cn/mmhead/Q3auHgzwzM76jf2bEfSS0ReZ1b0JCvILvJCtol7ml33cFA9AyumFNw/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54" w:rsidRPr="00525B54" w:rsidRDefault="00525B54" w:rsidP="00525B54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vanish/>
          <w:color w:val="000000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vanish/>
          <w:color w:val="000000"/>
          <w:kern w:val="0"/>
          <w:sz w:val="24"/>
          <w:szCs w:val="24"/>
        </w:rPr>
        <w:t>across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kern w:val="0"/>
          <w:sz w:val="24"/>
          <w:szCs w:val="24"/>
        </w:rPr>
      </w:pPr>
      <w:hyperlink r:id="rId25" w:anchor="#" w:history="1">
        <w:r w:rsidRPr="00525B54">
          <w:rPr>
            <w:rFonts w:ascii="微软雅黑" w:eastAsia="微软雅黑" w:hAnsi="微软雅黑" w:cs="宋体" w:hint="eastAsia"/>
            <w:vanish/>
            <w:color w:val="FFFFFF"/>
            <w:kern w:val="0"/>
            <w:sz w:val="24"/>
            <w:szCs w:val="24"/>
          </w:rPr>
          <w:t>赞赏</w:t>
        </w:r>
      </w:hyperlink>
      <w:r w:rsidRPr="00525B54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 xml:space="preserve"> 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color w:val="8C8C8C"/>
          <w:kern w:val="0"/>
          <w:sz w:val="24"/>
          <w:szCs w:val="24"/>
        </w:rPr>
      </w:pPr>
      <w:r w:rsidRPr="00525B54">
        <w:rPr>
          <w:rFonts w:ascii="微软雅黑" w:eastAsia="微软雅黑" w:hAnsi="微软雅黑" w:cs="宋体" w:hint="eastAsia"/>
          <w:vanish/>
          <w:color w:val="8C8C8C"/>
          <w:kern w:val="0"/>
          <w:sz w:val="24"/>
          <w:szCs w:val="24"/>
        </w:rPr>
        <w:t>人赞赏</w: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color w:val="8C8C8C"/>
          <w:kern w:val="0"/>
          <w:szCs w:val="21"/>
        </w:rPr>
      </w:pPr>
      <w:r w:rsidRPr="00525B54">
        <w:rPr>
          <w:rFonts w:ascii="微软雅黑" w:eastAsia="微软雅黑" w:hAnsi="微软雅黑" w:cs="宋体" w:hint="eastAsia"/>
          <w:vanish/>
          <w:color w:val="8C8C8C"/>
          <w:kern w:val="0"/>
          <w:szCs w:val="21"/>
        </w:rPr>
        <w:t>长按二维码向我转账</w:t>
      </w:r>
    </w:p>
    <w:p w:rsidR="00525B54" w:rsidRPr="00525B54" w:rsidRDefault="00525B54" w:rsidP="00525B5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vanish/>
          <w:kern w:val="0"/>
          <w:szCs w:val="21"/>
        </w:rPr>
      </w:pPr>
      <w:r w:rsidRPr="00525B54">
        <w:rPr>
          <w:rFonts w:ascii="微软雅黑" w:eastAsia="微软雅黑" w:hAnsi="微软雅黑" w:cs="宋体"/>
          <w:kern w:val="0"/>
          <w:szCs w:val="21"/>
          <w:shd w:val="clear" w:color="auto" w:fill="FFFFFF"/>
        </w:rPr>
        <w:pict>
          <v:shape id="js_reward_qrcode_img" o:spid="_x0000_i1027" type="#_x0000_t75" alt="" style="width:24pt;height:24pt"/>
        </w:pict>
      </w:r>
    </w:p>
    <w:p w:rsidR="00525B54" w:rsidRPr="00525B54" w:rsidRDefault="00525B54" w:rsidP="00525B54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color w:val="8C8C8C"/>
          <w:kern w:val="0"/>
          <w:szCs w:val="21"/>
        </w:rPr>
      </w:pPr>
      <w:r w:rsidRPr="00525B54">
        <w:rPr>
          <w:rFonts w:ascii="微软雅黑" w:eastAsia="微软雅黑" w:hAnsi="微软雅黑" w:cs="宋体" w:hint="eastAsia"/>
          <w:vanish/>
          <w:color w:val="8C8C8C"/>
          <w:kern w:val="0"/>
          <w:szCs w:val="21"/>
        </w:rPr>
        <w:t>受苹果公司新规定影响，微信 iOS 版的赞赏功能被关闭，可通过二维码转账支持公众号。</w:t>
      </w:r>
    </w:p>
    <w:p w:rsidR="00525B54" w:rsidRPr="00525B54" w:rsidRDefault="00525B54" w:rsidP="00525B5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hyperlink r:id="rId26" w:anchor="#" w:history="1">
        <w:r w:rsidRPr="00525B54">
          <w:rPr>
            <w:rFonts w:ascii="微软雅黑" w:eastAsia="微软雅黑" w:hAnsi="微软雅黑" w:cs="宋体" w:hint="eastAsia"/>
            <w:color w:val="607FA6"/>
            <w:kern w:val="0"/>
            <w:sz w:val="24"/>
            <w:szCs w:val="24"/>
          </w:rPr>
          <w:t>阅读原文</w:t>
        </w:r>
      </w:hyperlink>
    </w:p>
    <w:p w:rsidR="00525B54" w:rsidRDefault="00525B54"/>
    <w:sectPr w:rsidR="0052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EF" w:rsidRDefault="00DE0BEF" w:rsidP="00525B54">
      <w:r>
        <w:separator/>
      </w:r>
    </w:p>
  </w:endnote>
  <w:endnote w:type="continuationSeparator" w:id="1">
    <w:p w:rsidR="00DE0BEF" w:rsidRDefault="00DE0BEF" w:rsidP="00525B54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EF" w:rsidRDefault="00DE0BEF" w:rsidP="00525B54">
      <w:r>
        <w:separator/>
      </w:r>
    </w:p>
  </w:footnote>
  <w:footnote w:type="continuationSeparator" w:id="1">
    <w:p w:rsidR="00DE0BEF" w:rsidRDefault="00DE0BEF" w:rsidP="00525B54"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mp.weixin.qq.com/s?__biz=MzIwNTA2Mjk4Ng==&amp;mid=2659375075&amp;idx=1&amp;sn=627b4e76d996dbd82937e31a7be12e39&amp;chksm=8c40e1c6bb3768d0aa792845c0d46eb0459a159f3eb2c3ae652de6acf764e74bde74d5198c46&amp;mpshare=1&amp;scene=22&amp;srcid=0114MOjYJFxmvJTh0j170R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p.weixin.qq.com/s?__biz=MzIwNTA2Mjk4Ng==&amp;mid=2659375014&amp;idx=1&amp;sn=063319fccba330500f0f758cc3dc4700&amp;chksm=8c40e183bb3768958efc32b518aab72504fb5e6aaddbb2dd8448d7fc9174ad55292b5c790eac&amp;scene=21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mp.weixin.qq.com/s?__biz=MzIwNTA2Mjk4Ng==&amp;mid=2659375075&amp;idx=1&amp;sn=627b4e76d996dbd82937e31a7be12e39&amp;chksm=8c40e1c6bb3768d0aa792845c0d46eb0459a159f3eb2c3ae652de6acf764e74bde74d5198c46&amp;mpshare=1&amp;scene=22&amp;srcid=0114MOjYJFxmvJTh0j170RR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://mp.weixin.qq.com/s?__biz=MzIwNTA2Mjk4Ng==&amp;mid=2659375048&amp;idx=1&amp;sn=e152c265c66da716201b1fc464d02c5e&amp;chksm=8c40e1edbb3768fbdb3e03cfa38282c3c34333f275f84228d37559ecdf5713d614640bdea697&amp;scene=21" TargetMode="Externa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IwNTA2Mjk4Ng==&amp;mid=2659375075&amp;idx=1&amp;sn=627b4e76d996dbd82937e31a7be12e39&amp;chksm=8c40e1c6bb3768d0aa792845c0d46eb0459a159f3eb2c3ae652de6acf764e74bde74d5198c46&amp;mpshare=1&amp;scene=22&amp;srcid=0114MOjYJFxmvJTh0j170RRA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http://mp.weixin.qq.com/s?__biz=MzIwNTA2Mjk4Ng==&amp;mid=2659374925&amp;idx=1&amp;sn=94a42dc2117e8d9b9bc2a495a86cc3fe&amp;chksm=8c40e168bb37687e3a1d4ecec1da7bf33059ff84a486f723d12774f8406aa6e8935b1ddb2c2c&amp;scene=2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mp.weixin.qq.com/s?__biz=MzIwNTA2Mjk4Ng==&amp;mid=2659374861&amp;idx=1&amp;sn=0e92c9ce2dae79c9027b5d8b9e0e45a0&amp;chksm=8c40e128bb37683e78fdd3ac6b280ab5526633e702e63395ea99da7921510f6195a183bc1813&amp;scene=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mp.weixin.qq.com/s?__biz=MzIwNTA2Mjk4Ng==&amp;mid=2659374937&amp;idx=1&amp;sn=856cbfa26af79d0b4acea3d4feae6715&amp;chksm=8c40e17cbb37686ae718f79c6de1a547eff3fa836c94da2c06e06092545e8c64f4cef98709e5&amp;scene=21" TargetMode="External"/><Relationship Id="rId27" Type="http://schemas.openxmlformats.org/officeDocument/2006/relationships/fontTable" Target="fontTable.xml"/></Relationships>
</file>